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>, alebo ex-</w:t>
      </w:r>
      <w:proofErr w:type="spellStart"/>
      <w:r w:rsidR="00B474ED">
        <w:rPr>
          <w:sz w:val="22"/>
          <w:szCs w:val="22"/>
          <w:lang w:eastAsia="cs-CZ"/>
        </w:rPr>
        <w:t>ante</w:t>
      </w:r>
      <w:proofErr w:type="spellEnd"/>
      <w:r w:rsidR="00B474ED">
        <w:rPr>
          <w:sz w:val="22"/>
          <w:szCs w:val="22"/>
          <w:lang w:eastAsia="cs-CZ"/>
        </w:rPr>
        <w:t xml:space="preserve">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23 ods. 1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9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58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nadlimitných zákaziek, v rámci ktorých nebolo oznámenie zverejnené v úradnom vestníku EÚ, ale zadávanie zákazky bolo korektne zverejnené vo vestníku ÚVO sa uplatňuje korekcia 25 %</w:t>
            </w: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poskytnutia služieb, ktoré nie sú nevyhnutné pri plnení zákazky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12 zákona o VO, ak namiesto vyhlásenia nadlimitnej zákazky rozdelil predmet zákazky a realizoval tak napr. dve podlimitné zákazky čím sa vyhol použitiu postupu zadávania nadlimitnej zákazky,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3  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 v prípade zákaziek v rámci ktorých bol obídený postup 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skrátil lehotu na predloženie ponúk v zmysle § 51 ods. 1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 to, že povaha a závažnosť nedostatku neopodstatňuje uplatnenie 5% korekcie.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Základná sadzba korekcie je uvedená v stĺpci „Výška finančnej korekcie“, pričom konečnú sadzbu korekcie je potrebné určiť na individuálnej báze (prípad od prípadu). Pri určovaní výšky korekcie 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Podmienky účasti sú uvedené iba v súťažných podkladoch a/alebo podmienky účasti publikované v oznámení nie sú v súlade s podmienkami účasti podľa súťažných podkladoch a/alebo kritériá na vyhodnotenie ponúk, vrátane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váhovosti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Opis predmetu zákazky v súťažných podkladoch je nedostatočný, nejasný, neurčitý, opísaný všeobecne, resp. neobsahuje rozhodujúce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zrealizovaných prác, ktoré neboli zverejnené, zodpovedajúca hodnota prác je predmetom 100 % korekcie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Počas hodnotenia uchádzačov/záujemcov neboli dodržané podmienky účasti alebo kritéria na vyhodnocovanie ponúk (resp.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podkritériá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 xml:space="preserve">Príklad: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Podkritéria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povinnosť podľa § 33 ods. 6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so zákazom uvedeným v § 10a ods. 1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 xml:space="preserve">) bola zadaná bez použitia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 bez zverejnenia, resp. priameho rokovacieho konania,</w:t>
            </w:r>
          </w:p>
          <w:p w14:paraId="4581DD6E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ustanovení § 58 písm. c) alebo i),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prípade, že všetky dodatočné hodnoty prác/tovarov/služieb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sebe nepredstavuje hodnotu nadlimitnej zákazky, môže byť korekcia 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 § 43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3CAA4334" w:rsidR="00FB0047" w:rsidRPr="00A91AEF" w:rsidRDefault="00FB0047" w:rsidP="00530D19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530D19">
              <w:rPr>
                <w:color w:val="4B4B4B"/>
                <w:sz w:val="22"/>
                <w:szCs w:val="22"/>
              </w:rPr>
              <w:t>96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podľa § 9 ods. 9 zákona o VO alebo postup podľa § 100 až 102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footerReference w:type="default" r:id="rId11"/>
      <w:headerReference w:type="first" r:id="rId12"/>
      <w:footerReference w:type="first" r:id="rId13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D1398" w14:textId="77777777" w:rsidR="006F57C2" w:rsidRDefault="006F57C2" w:rsidP="00B948E0">
      <w:r>
        <w:separator/>
      </w:r>
    </w:p>
  </w:endnote>
  <w:endnote w:type="continuationSeparator" w:id="0">
    <w:p w14:paraId="7DB82737" w14:textId="77777777" w:rsidR="006F57C2" w:rsidRDefault="006F57C2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64479B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64479B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207E155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64479B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F824DD">
              <w:rPr>
                <w:b/>
                <w:bCs/>
                <w:sz w:val="22"/>
              </w:rPr>
              <w:t>9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FA2E3" w14:textId="77777777" w:rsidR="006F57C2" w:rsidRDefault="006F57C2" w:rsidP="00B948E0">
      <w:r>
        <w:separator/>
      </w:r>
    </w:p>
  </w:footnote>
  <w:footnote w:type="continuationSeparator" w:id="0">
    <w:p w14:paraId="3D3CB837" w14:textId="77777777" w:rsidR="006F57C2" w:rsidRDefault="006F57C2" w:rsidP="00B948E0">
      <w:r>
        <w:continuationSeparator/>
      </w:r>
    </w:p>
  </w:footnote>
  <w:footnote w:id="1">
    <w:p w14:paraId="4581DD8C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8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>a osobu v zmysle § 7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 xml:space="preserve">Vec C-496/99 P, CAS </w:t>
      </w:r>
      <w:proofErr w:type="spellStart"/>
      <w:r w:rsidRPr="008509B6">
        <w:t>Succhi</w:t>
      </w:r>
      <w:proofErr w:type="spellEnd"/>
      <w:r w:rsidRPr="008509B6">
        <w:t xml:space="preserve"> di </w:t>
      </w:r>
      <w:proofErr w:type="spellStart"/>
      <w:r w:rsidRPr="008509B6">
        <w:t>Frutta</w:t>
      </w:r>
      <w:proofErr w:type="spellEnd"/>
      <w:r w:rsidRPr="008509B6">
        <w:t xml:space="preserve"> </w:t>
      </w:r>
      <w:proofErr w:type="spellStart"/>
      <w:r w:rsidRPr="008509B6">
        <w:t>SpA</w:t>
      </w:r>
      <w:proofErr w:type="spellEnd"/>
      <w:r w:rsidRPr="008509B6">
        <w:t xml:space="preserve">, [2004] ECR I- 3801 </w:t>
      </w:r>
      <w:proofErr w:type="spellStart"/>
      <w:r w:rsidRPr="008509B6">
        <w:t>odst</w:t>
      </w:r>
      <w:proofErr w:type="spellEnd"/>
      <w:r w:rsidRPr="008509B6">
        <w:t>. 116 a 118, Vec C-340/02, Európska komisia v. Fra</w:t>
      </w:r>
      <w:r w:rsidR="0063720B">
        <w:t>n</w:t>
      </w:r>
      <w:r w:rsidRPr="008509B6">
        <w:t xml:space="preserve">cúzsko [2004] ECR I- 9845, Vec C-91/08, </w:t>
      </w:r>
      <w:proofErr w:type="spellStart"/>
      <w:r w:rsidRPr="008509B6">
        <w:t>Wall</w:t>
      </w:r>
      <w:proofErr w:type="spellEnd"/>
      <w:r w:rsidRPr="008509B6">
        <w:t xml:space="preserve"> AG, [2010] ECR I- 2815</w:t>
      </w:r>
    </w:p>
  </w:footnote>
  <w:footnote w:id="8">
    <w:p w14:paraId="4581DD97" w14:textId="0DAC9903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Z.z</w:t>
      </w:r>
      <w:proofErr w:type="spellEnd"/>
      <w:r>
        <w:rPr>
          <w:sz w:val="18"/>
          <w:szCs w:val="18"/>
        </w:rPr>
        <w:t>.</w:t>
      </w:r>
    </w:p>
  </w:footnote>
  <w:footnote w:id="11">
    <w:p w14:paraId="4581DD9A" w14:textId="77777777" w:rsidR="007C3E78" w:rsidRDefault="007C3E78">
      <w:pPr>
        <w:pStyle w:val="Textpoznmkypodiarou"/>
      </w:pPr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5D1C78BA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 Zmluvy o poskytnutí NFP – Finančné opravy za porušenie pravidiel a postupov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41E"/>
    <w:rsid w:val="0015233E"/>
    <w:rsid w:val="00173917"/>
    <w:rsid w:val="00176D46"/>
    <w:rsid w:val="0018241D"/>
    <w:rsid w:val="001873B5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46970"/>
    <w:rsid w:val="00256687"/>
    <w:rsid w:val="00274479"/>
    <w:rsid w:val="002A1E17"/>
    <w:rsid w:val="002C2B17"/>
    <w:rsid w:val="002C40D6"/>
    <w:rsid w:val="002D5BE1"/>
    <w:rsid w:val="002D65BD"/>
    <w:rsid w:val="002E611C"/>
    <w:rsid w:val="002E7F32"/>
    <w:rsid w:val="002E7F6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479B"/>
    <w:rsid w:val="006479DF"/>
    <w:rsid w:val="00660DC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6F57C2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6284"/>
    <w:rsid w:val="00930250"/>
    <w:rsid w:val="0093565B"/>
    <w:rsid w:val="009455E7"/>
    <w:rsid w:val="00955345"/>
    <w:rsid w:val="00963C20"/>
    <w:rsid w:val="00977CF6"/>
    <w:rsid w:val="009836CF"/>
    <w:rsid w:val="009A53AA"/>
    <w:rsid w:val="009B421D"/>
    <w:rsid w:val="009C17A9"/>
    <w:rsid w:val="009E2F64"/>
    <w:rsid w:val="00A05EC4"/>
    <w:rsid w:val="00A066FB"/>
    <w:rsid w:val="00A1238C"/>
    <w:rsid w:val="00A144AE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B4A"/>
    <w:rsid w:val="00B56801"/>
    <w:rsid w:val="00B6178B"/>
    <w:rsid w:val="00B8751C"/>
    <w:rsid w:val="00B91F3C"/>
    <w:rsid w:val="00B948E0"/>
    <w:rsid w:val="00BA089F"/>
    <w:rsid w:val="00BA13ED"/>
    <w:rsid w:val="00BA4376"/>
    <w:rsid w:val="00BC4BAC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6D03"/>
    <w:rsid w:val="00E742C1"/>
    <w:rsid w:val="00E74EA1"/>
    <w:rsid w:val="00E7702D"/>
    <w:rsid w:val="00E80F87"/>
    <w:rsid w:val="00EE1508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719C"/>
    <w:rsid w:val="00F824DD"/>
    <w:rsid w:val="00F87C67"/>
    <w:rsid w:val="00F97E8C"/>
    <w:rsid w:val="00FA7784"/>
    <w:rsid w:val="00FB0047"/>
    <w:rsid w:val="00FC04A6"/>
    <w:rsid w:val="00FC0F30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1DC8F"/>
  <w15:docId w15:val="{BE354FE3-B240-4607-8B59-870EEFB6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AE3EFE-E106-4A7A-B394-2BBEE764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2607</Words>
  <Characters>14863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Bažík, Juraj</cp:lastModifiedBy>
  <cp:revision>5</cp:revision>
  <cp:lastPrinted>2016-02-11T14:00:00Z</cp:lastPrinted>
  <dcterms:created xsi:type="dcterms:W3CDTF">2016-03-04T14:49:00Z</dcterms:created>
  <dcterms:modified xsi:type="dcterms:W3CDTF">2016-03-17T13:42:00Z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